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57" w:rsidRPr="00195298" w:rsidRDefault="00195298" w:rsidP="00195298">
      <w:pPr>
        <w:jc w:val="center"/>
        <w:rPr>
          <w:rFonts w:ascii="Arial Black" w:hAnsi="Arial Black"/>
          <w:sz w:val="56"/>
          <w:szCs w:val="56"/>
        </w:rPr>
      </w:pPr>
      <w:r w:rsidRPr="00195298">
        <w:rPr>
          <w:rFonts w:ascii="Arial Black" w:hAnsi="Arial Black"/>
          <w:sz w:val="56"/>
          <w:szCs w:val="56"/>
        </w:rPr>
        <w:t>LOS PNN</w:t>
      </w:r>
    </w:p>
    <w:tbl>
      <w:tblPr>
        <w:tblStyle w:val="Tablaconcuadrcula"/>
        <w:tblpPr w:leftFromText="141" w:rightFromText="141" w:vertAnchor="page" w:horzAnchor="margin" w:tblpY="2786"/>
        <w:tblW w:w="0" w:type="auto"/>
        <w:tblLook w:val="04A0"/>
      </w:tblPr>
      <w:tblGrid>
        <w:gridCol w:w="8644"/>
      </w:tblGrid>
      <w:tr w:rsidR="00195298" w:rsidTr="00195298">
        <w:tc>
          <w:tcPr>
            <w:tcW w:w="8644" w:type="dxa"/>
          </w:tcPr>
          <w:p w:rsidR="00195298" w:rsidRPr="00043EDD" w:rsidRDefault="00195298" w:rsidP="00195298">
            <w:pPr>
              <w:jc w:val="both"/>
            </w:pPr>
            <w:r>
              <w:rPr>
                <w:sz w:val="28"/>
                <w:szCs w:val="28"/>
              </w:rPr>
              <w:t>Suá</w:t>
            </w:r>
            <w:r w:rsidRPr="00F76357">
              <w:rPr>
                <w:sz w:val="28"/>
                <w:szCs w:val="28"/>
              </w:rPr>
              <w:t xml:space="preserve">rez forma su gobierno con gente que no le hará sombra. Prescinde de los grandes dinosaurios, </w:t>
            </w:r>
            <w:proofErr w:type="spellStart"/>
            <w:r w:rsidRPr="00F76357">
              <w:rPr>
                <w:sz w:val="28"/>
                <w:szCs w:val="28"/>
              </w:rPr>
              <w:t>Areilza</w:t>
            </w:r>
            <w:proofErr w:type="spellEnd"/>
            <w:r w:rsidRPr="00F76357">
              <w:rPr>
                <w:sz w:val="28"/>
                <w:szCs w:val="28"/>
              </w:rPr>
              <w:t>, Fraga y compañía, y se rodea de un gobierno de penenes</w:t>
            </w:r>
            <w:r>
              <w:t xml:space="preserve"> </w:t>
            </w:r>
            <w:r w:rsidRPr="00F76357">
              <w:rPr>
                <w:vertAlign w:val="superscript"/>
              </w:rPr>
              <w:t>(280)</w:t>
            </w:r>
            <w:r>
              <w:t>.</w:t>
            </w:r>
          </w:p>
          <w:p w:rsidR="00195298" w:rsidRDefault="00195298" w:rsidP="00195298">
            <w:pPr>
              <w:jc w:val="both"/>
              <w:rPr>
                <w:vertAlign w:val="superscript"/>
              </w:rPr>
            </w:pPr>
          </w:p>
          <w:p w:rsidR="00195298" w:rsidRDefault="00195298" w:rsidP="00195298">
            <w:pPr>
              <w:jc w:val="both"/>
            </w:pPr>
            <w:r>
              <w:rPr>
                <w:vertAlign w:val="superscript"/>
              </w:rPr>
              <w:t>_______________________________________________________________________________________________________</w:t>
            </w:r>
          </w:p>
          <w:p w:rsidR="00195298" w:rsidRDefault="00195298" w:rsidP="00195298">
            <w:pPr>
              <w:ind w:left="360" w:right="631"/>
              <w:jc w:val="both"/>
              <w:rPr>
                <w:sz w:val="20"/>
                <w:szCs w:val="20"/>
              </w:rPr>
            </w:pPr>
            <w:r w:rsidRPr="00F76357">
              <w:rPr>
                <w:vertAlign w:val="superscript"/>
              </w:rPr>
              <w:t>(280)</w:t>
            </w:r>
            <w:r>
              <w:t xml:space="preserve"> </w:t>
            </w:r>
            <w:r w:rsidRPr="00F76357">
              <w:rPr>
                <w:sz w:val="20"/>
                <w:szCs w:val="20"/>
              </w:rPr>
              <w:t>Alude a los profesores no numer</w:t>
            </w:r>
            <w:r>
              <w:rPr>
                <w:sz w:val="20"/>
                <w:szCs w:val="20"/>
              </w:rPr>
              <w:t>arios (PNN) de la época, los jó</w:t>
            </w:r>
            <w:r w:rsidRPr="00F76357">
              <w:rPr>
                <w:sz w:val="20"/>
                <w:szCs w:val="20"/>
              </w:rPr>
              <w:t>venes ambiciosillos que se quedaban en la universidad llevándole la cartera al catedrático y a veces oficiándole de mamporreros en espera de heredar la cátedra algún día</w:t>
            </w:r>
            <w:r>
              <w:rPr>
                <w:sz w:val="20"/>
                <w:szCs w:val="20"/>
              </w:rPr>
              <w:t>.</w:t>
            </w:r>
          </w:p>
          <w:p w:rsidR="00195298" w:rsidRDefault="00195298" w:rsidP="00195298">
            <w:pPr>
              <w:jc w:val="both"/>
              <w:rPr>
                <w:sz w:val="28"/>
                <w:szCs w:val="28"/>
              </w:rPr>
            </w:pPr>
          </w:p>
          <w:p w:rsidR="00195298" w:rsidRPr="00085093" w:rsidRDefault="00195298" w:rsidP="00195298">
            <w:pPr>
              <w:jc w:val="both"/>
              <w:rPr>
                <w:rFonts w:ascii="Arial Black" w:hAnsi="Arial Black"/>
                <w:sz w:val="18"/>
                <w:szCs w:val="18"/>
              </w:rPr>
            </w:pPr>
            <w:r w:rsidRPr="00085093">
              <w:rPr>
                <w:rFonts w:ascii="Arial Black" w:hAnsi="Arial Black"/>
                <w:sz w:val="18"/>
                <w:szCs w:val="18"/>
              </w:rPr>
              <w:t xml:space="preserve">(Eslava Galán, Juan (2011): </w:t>
            </w:r>
            <w:r w:rsidRPr="00085093">
              <w:rPr>
                <w:rFonts w:ascii="Arial Black" w:hAnsi="Arial Black"/>
                <w:i/>
                <w:sz w:val="18"/>
                <w:szCs w:val="18"/>
              </w:rPr>
              <w:t>La década que nos dejó sin aliento</w:t>
            </w:r>
            <w:r w:rsidRPr="00085093">
              <w:rPr>
                <w:rFonts w:ascii="Arial Black" w:hAnsi="Arial Black"/>
                <w:sz w:val="18"/>
                <w:szCs w:val="18"/>
              </w:rPr>
              <w:t>, Planeta, pg. 245.)</w:t>
            </w:r>
          </w:p>
          <w:p w:rsidR="00195298" w:rsidRDefault="00195298" w:rsidP="00195298">
            <w:pPr>
              <w:jc w:val="both"/>
              <w:rPr>
                <w:sz w:val="28"/>
                <w:szCs w:val="28"/>
              </w:rPr>
            </w:pPr>
          </w:p>
        </w:tc>
      </w:tr>
    </w:tbl>
    <w:p w:rsidR="00195298" w:rsidRDefault="00195298" w:rsidP="00043EDD">
      <w:pPr>
        <w:jc w:val="both"/>
        <w:rPr>
          <w:rFonts w:ascii="Times New Roman" w:hAnsi="Times New Roman" w:cs="Times New Roman"/>
          <w:sz w:val="28"/>
          <w:szCs w:val="28"/>
        </w:rPr>
      </w:pPr>
    </w:p>
    <w:p w:rsidR="00043EDD" w:rsidRDefault="00043EDD" w:rsidP="00043EDD">
      <w:pPr>
        <w:jc w:val="both"/>
        <w:rPr>
          <w:rFonts w:ascii="Times New Roman" w:hAnsi="Times New Roman" w:cs="Times New Roman"/>
          <w:sz w:val="28"/>
          <w:szCs w:val="28"/>
        </w:rPr>
      </w:pPr>
      <w:r>
        <w:rPr>
          <w:rFonts w:ascii="Times New Roman" w:hAnsi="Times New Roman" w:cs="Times New Roman"/>
          <w:sz w:val="28"/>
          <w:szCs w:val="28"/>
        </w:rPr>
        <w:t xml:space="preserve">La trilogía de Eslava Galán es un libro muy interesante para personas que, como yo, nacimos en medio de la Guerra Civil española. Nos hace ver la </w:t>
      </w:r>
      <w:proofErr w:type="spellStart"/>
      <w:r>
        <w:rPr>
          <w:rFonts w:ascii="Times New Roman" w:hAnsi="Times New Roman" w:cs="Times New Roman"/>
          <w:sz w:val="28"/>
          <w:szCs w:val="28"/>
        </w:rPr>
        <w:t>cutrez</w:t>
      </w:r>
      <w:proofErr w:type="spellEnd"/>
      <w:r>
        <w:rPr>
          <w:rFonts w:ascii="Times New Roman" w:hAnsi="Times New Roman" w:cs="Times New Roman"/>
          <w:sz w:val="28"/>
          <w:szCs w:val="28"/>
        </w:rPr>
        <w:t xml:space="preserve"> y el agobio injusto del entorno social y político para la mayoría de la gente que no ganó la guerra. Los que la ganaron y su descendencia (entre los que me encuentro) vivían razonablemente bien y los pequeños</w:t>
      </w:r>
      <w:r w:rsidR="00085093">
        <w:rPr>
          <w:rFonts w:ascii="Times New Roman" w:hAnsi="Times New Roman" w:cs="Times New Roman"/>
          <w:sz w:val="28"/>
          <w:szCs w:val="28"/>
        </w:rPr>
        <w:t xml:space="preserve"> de entonces (como los de hoy)</w:t>
      </w:r>
      <w:r>
        <w:rPr>
          <w:rFonts w:ascii="Times New Roman" w:hAnsi="Times New Roman" w:cs="Times New Roman"/>
          <w:sz w:val="28"/>
          <w:szCs w:val="28"/>
        </w:rPr>
        <w:t xml:space="preserve"> nos dábamos poca cuenta de lo que ocurría a nuestro alrededor. </w:t>
      </w:r>
    </w:p>
    <w:p w:rsidR="00043EDD" w:rsidRDefault="00F2150F" w:rsidP="00043EDD">
      <w:pPr>
        <w:jc w:val="both"/>
        <w:rPr>
          <w:rFonts w:ascii="Times New Roman" w:hAnsi="Times New Roman" w:cs="Times New Roman"/>
          <w:sz w:val="28"/>
          <w:szCs w:val="28"/>
        </w:rPr>
      </w:pPr>
      <w:r>
        <w:rPr>
          <w:rFonts w:ascii="Times New Roman" w:hAnsi="Times New Roman" w:cs="Times New Roman"/>
          <w:sz w:val="28"/>
          <w:szCs w:val="28"/>
        </w:rPr>
        <w:t>Mucho</w:t>
      </w:r>
      <w:r w:rsidR="00043EDD">
        <w:rPr>
          <w:rFonts w:ascii="Times New Roman" w:hAnsi="Times New Roman" w:cs="Times New Roman"/>
          <w:sz w:val="28"/>
          <w:szCs w:val="28"/>
        </w:rPr>
        <w:t>s</w:t>
      </w:r>
      <w:r>
        <w:rPr>
          <w:rFonts w:ascii="Times New Roman" w:hAnsi="Times New Roman" w:cs="Times New Roman"/>
          <w:sz w:val="28"/>
          <w:szCs w:val="28"/>
        </w:rPr>
        <w:t xml:space="preserve"> cachorros de los ganadores,</w:t>
      </w:r>
      <w:r w:rsidR="00043EDD">
        <w:rPr>
          <w:rFonts w:ascii="Times New Roman" w:hAnsi="Times New Roman" w:cs="Times New Roman"/>
          <w:sz w:val="28"/>
          <w:szCs w:val="28"/>
        </w:rPr>
        <w:t xml:space="preserve"> como dice el autor, nos dejamos crecer la barba y nos hicimos “contestatarios”</w:t>
      </w:r>
      <w:r>
        <w:rPr>
          <w:rFonts w:ascii="Times New Roman" w:hAnsi="Times New Roman" w:cs="Times New Roman"/>
          <w:sz w:val="28"/>
          <w:szCs w:val="28"/>
        </w:rPr>
        <w:t xml:space="preserve">, lo cual, aunque sea motivo de chanza para Eslava, a mí, personalmente, me redime algo de mi inconsciencia infantil y juvenil. Nunca he entendido por qué la historia de uno sirve para ridiculizar los esfuerzos de aquellos que, en un momento determinado, supieron ver las injusticias sociales y políticas del </w:t>
      </w:r>
      <w:r w:rsidR="00FA334B">
        <w:rPr>
          <w:rFonts w:ascii="Times New Roman" w:hAnsi="Times New Roman" w:cs="Times New Roman"/>
          <w:sz w:val="28"/>
          <w:szCs w:val="28"/>
        </w:rPr>
        <w:t>entorno</w:t>
      </w:r>
      <w:r>
        <w:rPr>
          <w:rFonts w:ascii="Times New Roman" w:hAnsi="Times New Roman" w:cs="Times New Roman"/>
          <w:sz w:val="28"/>
          <w:szCs w:val="28"/>
        </w:rPr>
        <w:t xml:space="preserve"> y tratamos de cambiar las cosas, a nuestra manera, seguramente equivocada. </w:t>
      </w:r>
    </w:p>
    <w:p w:rsidR="00F2150F" w:rsidRDefault="00F2150F" w:rsidP="00043EDD">
      <w:pPr>
        <w:jc w:val="both"/>
        <w:rPr>
          <w:rFonts w:ascii="Times New Roman" w:hAnsi="Times New Roman" w:cs="Times New Roman"/>
          <w:sz w:val="28"/>
          <w:szCs w:val="28"/>
        </w:rPr>
      </w:pPr>
      <w:r>
        <w:rPr>
          <w:rFonts w:ascii="Times New Roman" w:hAnsi="Times New Roman" w:cs="Times New Roman"/>
          <w:sz w:val="28"/>
          <w:szCs w:val="28"/>
        </w:rPr>
        <w:t>Pero n</w:t>
      </w:r>
      <w:r w:rsidR="00085093">
        <w:rPr>
          <w:rFonts w:ascii="Times New Roman" w:hAnsi="Times New Roman" w:cs="Times New Roman"/>
          <w:sz w:val="28"/>
          <w:szCs w:val="28"/>
        </w:rPr>
        <w:t>o es éste el motivo de mi texto; e</w:t>
      </w:r>
      <w:r>
        <w:rPr>
          <w:rFonts w:ascii="Times New Roman" w:hAnsi="Times New Roman" w:cs="Times New Roman"/>
          <w:sz w:val="28"/>
          <w:szCs w:val="28"/>
        </w:rPr>
        <w:t>l motivo puntual es el que consta en el recuadro de arriba. Como en toda su obra</w:t>
      </w:r>
      <w:r w:rsidR="004E4670">
        <w:rPr>
          <w:rFonts w:ascii="Times New Roman" w:hAnsi="Times New Roman" w:cs="Times New Roman"/>
          <w:sz w:val="28"/>
          <w:szCs w:val="28"/>
        </w:rPr>
        <w:t>,</w:t>
      </w:r>
      <w:r>
        <w:rPr>
          <w:rFonts w:ascii="Times New Roman" w:hAnsi="Times New Roman" w:cs="Times New Roman"/>
          <w:sz w:val="28"/>
          <w:szCs w:val="28"/>
        </w:rPr>
        <w:t xml:space="preserve"> Eslava Galán ironiza sobre los profesores universitarios de aquella época, pero yerra en las circunstancias exactas de la aparición de los </w:t>
      </w:r>
      <w:proofErr w:type="spellStart"/>
      <w:r>
        <w:rPr>
          <w:rFonts w:ascii="Times New Roman" w:hAnsi="Times New Roman" w:cs="Times New Roman"/>
          <w:sz w:val="28"/>
          <w:szCs w:val="28"/>
        </w:rPr>
        <w:t>PNNs</w:t>
      </w:r>
      <w:proofErr w:type="spellEnd"/>
      <w:r>
        <w:rPr>
          <w:rFonts w:ascii="Times New Roman" w:hAnsi="Times New Roman" w:cs="Times New Roman"/>
          <w:sz w:val="28"/>
          <w:szCs w:val="28"/>
        </w:rPr>
        <w:t>, en la que yo estuve inmerso en primera fila.</w:t>
      </w:r>
    </w:p>
    <w:p w:rsidR="00F2150F" w:rsidRDefault="00F2150F" w:rsidP="00043EDD">
      <w:pPr>
        <w:jc w:val="both"/>
        <w:rPr>
          <w:rFonts w:ascii="Times New Roman" w:hAnsi="Times New Roman" w:cs="Times New Roman"/>
          <w:sz w:val="28"/>
          <w:szCs w:val="28"/>
        </w:rPr>
      </w:pPr>
      <w:r>
        <w:rPr>
          <w:rFonts w:ascii="Times New Roman" w:hAnsi="Times New Roman" w:cs="Times New Roman"/>
          <w:sz w:val="28"/>
          <w:szCs w:val="28"/>
        </w:rPr>
        <w:t xml:space="preserve">Para empezar, la cohorte de ayudantes de los </w:t>
      </w:r>
      <w:proofErr w:type="spellStart"/>
      <w:r>
        <w:rPr>
          <w:rFonts w:ascii="Times New Roman" w:hAnsi="Times New Roman" w:cs="Times New Roman"/>
          <w:sz w:val="28"/>
          <w:szCs w:val="28"/>
        </w:rPr>
        <w:t>cátedros</w:t>
      </w:r>
      <w:proofErr w:type="spellEnd"/>
      <w:r>
        <w:rPr>
          <w:rFonts w:ascii="Times New Roman" w:hAnsi="Times New Roman" w:cs="Times New Roman"/>
          <w:sz w:val="28"/>
          <w:szCs w:val="28"/>
        </w:rPr>
        <w:t xml:space="preserve"> existía de manera muy conspicua en la Dictadura. Estudié Derecho en la Complutense</w:t>
      </w:r>
      <w:r w:rsidR="00D13869">
        <w:rPr>
          <w:rFonts w:ascii="Times New Roman" w:hAnsi="Times New Roman" w:cs="Times New Roman"/>
          <w:sz w:val="28"/>
          <w:szCs w:val="28"/>
        </w:rPr>
        <w:t xml:space="preserve"> durante el periodo 1953-58 (o sea, mucho antes de morir Franco), y en </w:t>
      </w:r>
      <w:r w:rsidR="00D13869">
        <w:rPr>
          <w:rFonts w:ascii="Times New Roman" w:hAnsi="Times New Roman" w:cs="Times New Roman"/>
          <w:sz w:val="28"/>
          <w:szCs w:val="28"/>
        </w:rPr>
        <w:lastRenderedPageBreak/>
        <w:t>efecto, había algunos catedráticos que venían rodeados por una gran cantidad de “ayudantes” que les llevaban la cartera, les ponían la silla y le escuchaban perorar</w:t>
      </w:r>
      <w:r>
        <w:rPr>
          <w:rFonts w:ascii="Times New Roman" w:hAnsi="Times New Roman" w:cs="Times New Roman"/>
          <w:sz w:val="28"/>
          <w:szCs w:val="28"/>
        </w:rPr>
        <w:t xml:space="preserve"> </w:t>
      </w:r>
      <w:r w:rsidR="00D13869">
        <w:rPr>
          <w:rFonts w:ascii="Times New Roman" w:hAnsi="Times New Roman" w:cs="Times New Roman"/>
          <w:sz w:val="28"/>
          <w:szCs w:val="28"/>
        </w:rPr>
        <w:t xml:space="preserve">sentados a su lado en las grandes mesas de la tarima, poniendo cara de mucho interés, mientras que el estudiantado tomaba apuntes sin parar. Es posible que estos “ayudantes” trataran de heredar la cátedra, no era yo entonces muy ducho en las interioridades del profesorado universitario, pero </w:t>
      </w:r>
      <w:r w:rsidR="00D13869" w:rsidRPr="00D13869">
        <w:rPr>
          <w:rFonts w:ascii="Times New Roman" w:hAnsi="Times New Roman" w:cs="Times New Roman"/>
          <w:b/>
          <w:i/>
          <w:sz w:val="28"/>
          <w:szCs w:val="28"/>
        </w:rPr>
        <w:t>siempre</w:t>
      </w:r>
      <w:r w:rsidR="00D13869">
        <w:rPr>
          <w:rFonts w:ascii="Times New Roman" w:hAnsi="Times New Roman" w:cs="Times New Roman"/>
          <w:sz w:val="28"/>
          <w:szCs w:val="28"/>
        </w:rPr>
        <w:t xml:space="preserve"> a través de una oposición (amañada o no, no lo sé).</w:t>
      </w:r>
    </w:p>
    <w:p w:rsidR="00D13869" w:rsidRDefault="00D13869" w:rsidP="00043EDD">
      <w:pPr>
        <w:jc w:val="both"/>
        <w:rPr>
          <w:rFonts w:ascii="Times New Roman" w:hAnsi="Times New Roman" w:cs="Times New Roman"/>
          <w:sz w:val="28"/>
          <w:szCs w:val="28"/>
        </w:rPr>
      </w:pPr>
      <w:r>
        <w:rPr>
          <w:rFonts w:ascii="Times New Roman" w:hAnsi="Times New Roman" w:cs="Times New Roman"/>
          <w:sz w:val="28"/>
          <w:szCs w:val="28"/>
        </w:rPr>
        <w:t>Después de varios avatares que no viene</w:t>
      </w:r>
      <w:r w:rsidR="00671418">
        <w:rPr>
          <w:rFonts w:ascii="Times New Roman" w:hAnsi="Times New Roman" w:cs="Times New Roman"/>
          <w:sz w:val="28"/>
          <w:szCs w:val="28"/>
        </w:rPr>
        <w:t>n</w:t>
      </w:r>
      <w:r>
        <w:rPr>
          <w:rFonts w:ascii="Times New Roman" w:hAnsi="Times New Roman" w:cs="Times New Roman"/>
          <w:sz w:val="28"/>
          <w:szCs w:val="28"/>
        </w:rPr>
        <w:t xml:space="preserve"> al caso, el año 1964, </w:t>
      </w:r>
      <w:r w:rsidR="00085093">
        <w:rPr>
          <w:rFonts w:ascii="Times New Roman" w:hAnsi="Times New Roman" w:cs="Times New Roman"/>
          <w:sz w:val="28"/>
          <w:szCs w:val="28"/>
        </w:rPr>
        <w:t>al</w:t>
      </w:r>
      <w:r>
        <w:rPr>
          <w:rFonts w:ascii="Times New Roman" w:hAnsi="Times New Roman" w:cs="Times New Roman"/>
          <w:sz w:val="28"/>
          <w:szCs w:val="28"/>
        </w:rPr>
        <w:t xml:space="preserve"> comprobar que a mí el derecho no me iba para nada, empecé la carrera de Filosofía y Letras. Los años comunes los hice en Salamanca, en donde había todavía alguna vaca sagrada con sus ayudantes. Pero también había profesores jóvenes (generalmente mucho mejores que los antiguos) que nos daban clase sencillamente, sin acompañamiento de nadie, portando ellos solitos su maleta y corriendo su silla para sentarse, como todo hijo de vecino</w:t>
      </w:r>
      <w:r w:rsidR="00671418">
        <w:rPr>
          <w:rFonts w:ascii="Times New Roman" w:hAnsi="Times New Roman" w:cs="Times New Roman"/>
          <w:sz w:val="28"/>
          <w:szCs w:val="28"/>
        </w:rPr>
        <w:t xml:space="preserve">. Y cuando hice los tres años de especialidad (en dos cursos) en </w:t>
      </w:r>
      <w:r w:rsidR="00FA334B">
        <w:rPr>
          <w:rFonts w:ascii="Times New Roman" w:hAnsi="Times New Roman" w:cs="Times New Roman"/>
          <w:sz w:val="28"/>
          <w:szCs w:val="28"/>
        </w:rPr>
        <w:t xml:space="preserve">la Complutense de </w:t>
      </w:r>
      <w:r w:rsidR="00671418">
        <w:rPr>
          <w:rFonts w:ascii="Times New Roman" w:hAnsi="Times New Roman" w:cs="Times New Roman"/>
          <w:sz w:val="28"/>
          <w:szCs w:val="28"/>
        </w:rPr>
        <w:t xml:space="preserve">Madrid, sólo había dos catedráticos en toda la carrera, los dos muy </w:t>
      </w:r>
      <w:proofErr w:type="spellStart"/>
      <w:r w:rsidR="00671418" w:rsidRPr="00671418">
        <w:rPr>
          <w:rFonts w:ascii="Times New Roman" w:hAnsi="Times New Roman" w:cs="Times New Roman"/>
          <w:i/>
          <w:sz w:val="28"/>
          <w:szCs w:val="28"/>
        </w:rPr>
        <w:t>ancien</w:t>
      </w:r>
      <w:proofErr w:type="spellEnd"/>
      <w:r w:rsidR="00671418" w:rsidRPr="00671418">
        <w:rPr>
          <w:rFonts w:ascii="Times New Roman" w:hAnsi="Times New Roman" w:cs="Times New Roman"/>
          <w:i/>
          <w:sz w:val="28"/>
          <w:szCs w:val="28"/>
        </w:rPr>
        <w:t xml:space="preserve"> </w:t>
      </w:r>
      <w:proofErr w:type="spellStart"/>
      <w:r w:rsidR="00671418" w:rsidRPr="00671418">
        <w:rPr>
          <w:rFonts w:ascii="Times New Roman" w:hAnsi="Times New Roman" w:cs="Times New Roman"/>
          <w:i/>
          <w:sz w:val="28"/>
          <w:szCs w:val="28"/>
        </w:rPr>
        <w:t>régime</w:t>
      </w:r>
      <w:proofErr w:type="spellEnd"/>
      <w:r w:rsidR="00671418">
        <w:rPr>
          <w:rFonts w:ascii="Times New Roman" w:hAnsi="Times New Roman" w:cs="Times New Roman"/>
          <w:sz w:val="28"/>
          <w:szCs w:val="28"/>
        </w:rPr>
        <w:t>, es cierto, pero ya sin cohorte alguna. Todos los demás eran profesores jóvenes que, dada mi especialidad, eran casi to</w:t>
      </w:r>
      <w:r w:rsidR="004E4670">
        <w:rPr>
          <w:rFonts w:ascii="Times New Roman" w:hAnsi="Times New Roman" w:cs="Times New Roman"/>
          <w:sz w:val="28"/>
          <w:szCs w:val="28"/>
        </w:rPr>
        <w:t xml:space="preserve">dos contratados extranjeros; </w:t>
      </w:r>
      <w:r w:rsidR="00671418">
        <w:rPr>
          <w:rFonts w:ascii="Times New Roman" w:hAnsi="Times New Roman" w:cs="Times New Roman"/>
          <w:sz w:val="28"/>
          <w:szCs w:val="28"/>
        </w:rPr>
        <w:t xml:space="preserve">uno de </w:t>
      </w:r>
      <w:r w:rsidR="004E4670">
        <w:rPr>
          <w:rFonts w:ascii="Times New Roman" w:hAnsi="Times New Roman" w:cs="Times New Roman"/>
          <w:sz w:val="28"/>
          <w:szCs w:val="28"/>
        </w:rPr>
        <w:t>los cuales</w:t>
      </w:r>
      <w:r w:rsidR="00671418">
        <w:rPr>
          <w:rFonts w:ascii="Times New Roman" w:hAnsi="Times New Roman" w:cs="Times New Roman"/>
          <w:sz w:val="28"/>
          <w:szCs w:val="28"/>
        </w:rPr>
        <w:t xml:space="preserve"> se ha ganado el título de </w:t>
      </w:r>
      <w:r w:rsidR="00085093">
        <w:rPr>
          <w:rFonts w:ascii="Times New Roman" w:hAnsi="Times New Roman" w:cs="Times New Roman"/>
          <w:sz w:val="28"/>
          <w:szCs w:val="28"/>
        </w:rPr>
        <w:t>“</w:t>
      </w:r>
      <w:r w:rsidR="00671418">
        <w:rPr>
          <w:rFonts w:ascii="Times New Roman" w:hAnsi="Times New Roman" w:cs="Times New Roman"/>
          <w:sz w:val="28"/>
          <w:szCs w:val="28"/>
        </w:rPr>
        <w:t xml:space="preserve">el mejor profesor de mi </w:t>
      </w:r>
      <w:r w:rsidR="004E4670">
        <w:rPr>
          <w:rFonts w:ascii="Times New Roman" w:hAnsi="Times New Roman" w:cs="Times New Roman"/>
          <w:sz w:val="28"/>
          <w:szCs w:val="28"/>
        </w:rPr>
        <w:t>vida</w:t>
      </w:r>
      <w:r w:rsidR="00085093">
        <w:rPr>
          <w:rFonts w:ascii="Times New Roman" w:hAnsi="Times New Roman" w:cs="Times New Roman"/>
          <w:sz w:val="28"/>
          <w:szCs w:val="28"/>
        </w:rPr>
        <w:t>”</w:t>
      </w:r>
      <w:r w:rsidR="004E4670">
        <w:rPr>
          <w:rFonts w:ascii="Times New Roman" w:hAnsi="Times New Roman" w:cs="Times New Roman"/>
          <w:sz w:val="28"/>
          <w:szCs w:val="28"/>
        </w:rPr>
        <w:t xml:space="preserve"> estudiantil</w:t>
      </w:r>
      <w:r w:rsidR="00085093">
        <w:rPr>
          <w:rFonts w:ascii="Times New Roman" w:hAnsi="Times New Roman" w:cs="Times New Roman"/>
          <w:sz w:val="28"/>
          <w:szCs w:val="28"/>
        </w:rPr>
        <w:t>, pero ésa es otra historia; e</w:t>
      </w:r>
      <w:r w:rsidR="00671418">
        <w:rPr>
          <w:rFonts w:ascii="Times New Roman" w:hAnsi="Times New Roman" w:cs="Times New Roman"/>
          <w:sz w:val="28"/>
          <w:szCs w:val="28"/>
        </w:rPr>
        <w:t>videntemente, ninguno tenía cohorte alguna.</w:t>
      </w:r>
    </w:p>
    <w:p w:rsidR="00671418" w:rsidRDefault="00671418" w:rsidP="00043EDD">
      <w:pPr>
        <w:jc w:val="both"/>
        <w:rPr>
          <w:rFonts w:ascii="Times New Roman" w:hAnsi="Times New Roman" w:cs="Times New Roman"/>
          <w:sz w:val="28"/>
          <w:szCs w:val="28"/>
        </w:rPr>
      </w:pPr>
      <w:r>
        <w:rPr>
          <w:rFonts w:ascii="Times New Roman" w:hAnsi="Times New Roman" w:cs="Times New Roman"/>
          <w:sz w:val="28"/>
          <w:szCs w:val="28"/>
        </w:rPr>
        <w:t xml:space="preserve">Buscando trabajo como todo </w:t>
      </w:r>
      <w:proofErr w:type="spellStart"/>
      <w:r>
        <w:rPr>
          <w:rFonts w:ascii="Times New Roman" w:hAnsi="Times New Roman" w:cs="Times New Roman"/>
          <w:sz w:val="28"/>
          <w:szCs w:val="28"/>
        </w:rPr>
        <w:t>quisqui</w:t>
      </w:r>
      <w:proofErr w:type="spellEnd"/>
      <w:r>
        <w:rPr>
          <w:rFonts w:ascii="Times New Roman" w:hAnsi="Times New Roman" w:cs="Times New Roman"/>
          <w:sz w:val="28"/>
          <w:szCs w:val="28"/>
        </w:rPr>
        <w:t xml:space="preserve">, cuando acabé esta segunda carrera, me encontré en Salamanca a una chica que había sido compañera mía en los cursos comunes en aquella universidad, María Jesús, todavía la recuerdo (se parecía mucho a </w:t>
      </w:r>
      <w:proofErr w:type="spellStart"/>
      <w:r>
        <w:rPr>
          <w:rFonts w:ascii="Times New Roman" w:hAnsi="Times New Roman" w:cs="Times New Roman"/>
          <w:sz w:val="28"/>
          <w:szCs w:val="28"/>
        </w:rPr>
        <w:t>Nefertiti</w:t>
      </w:r>
      <w:proofErr w:type="spellEnd"/>
      <w:r>
        <w:rPr>
          <w:rFonts w:ascii="Times New Roman" w:hAnsi="Times New Roman" w:cs="Times New Roman"/>
          <w:sz w:val="28"/>
          <w:szCs w:val="28"/>
        </w:rPr>
        <w:t>) porque gracias a ella encontré ocupación; ya que fue quien me dijo que hablara con un determinado catedrático</w:t>
      </w:r>
      <w:r w:rsidR="00085093">
        <w:rPr>
          <w:rFonts w:ascii="Times New Roman" w:hAnsi="Times New Roman" w:cs="Times New Roman"/>
          <w:sz w:val="28"/>
          <w:szCs w:val="28"/>
        </w:rPr>
        <w:t>, a la sazón, secretario de la Facultad de Letras,</w:t>
      </w:r>
      <w:r>
        <w:rPr>
          <w:rFonts w:ascii="Times New Roman" w:hAnsi="Times New Roman" w:cs="Times New Roman"/>
          <w:sz w:val="28"/>
          <w:szCs w:val="28"/>
        </w:rPr>
        <w:t xml:space="preserve"> pues sabía que en ese momento estaban tratando de abrir mi especialidad en </w:t>
      </w:r>
      <w:r w:rsidR="004E4670">
        <w:rPr>
          <w:rFonts w:ascii="Times New Roman" w:hAnsi="Times New Roman" w:cs="Times New Roman"/>
          <w:sz w:val="28"/>
          <w:szCs w:val="28"/>
        </w:rPr>
        <w:t xml:space="preserve">la Universidad de </w:t>
      </w:r>
      <w:r w:rsidR="000F1BAD">
        <w:rPr>
          <w:rFonts w:ascii="Times New Roman" w:hAnsi="Times New Roman" w:cs="Times New Roman"/>
          <w:sz w:val="28"/>
          <w:szCs w:val="28"/>
        </w:rPr>
        <w:t>Salamanca. Seguí su consejo y fui a hablar con dicho Secretario</w:t>
      </w:r>
      <w:r>
        <w:rPr>
          <w:rFonts w:ascii="Times New Roman" w:hAnsi="Times New Roman" w:cs="Times New Roman"/>
          <w:sz w:val="28"/>
          <w:szCs w:val="28"/>
        </w:rPr>
        <w:t xml:space="preserve">, </w:t>
      </w:r>
      <w:r w:rsidR="000F1BAD">
        <w:rPr>
          <w:rFonts w:ascii="Times New Roman" w:hAnsi="Times New Roman" w:cs="Times New Roman"/>
          <w:sz w:val="28"/>
          <w:szCs w:val="28"/>
        </w:rPr>
        <w:t>mas</w:t>
      </w:r>
      <w:r>
        <w:rPr>
          <w:rFonts w:ascii="Times New Roman" w:hAnsi="Times New Roman" w:cs="Times New Roman"/>
          <w:sz w:val="28"/>
          <w:szCs w:val="28"/>
        </w:rPr>
        <w:t xml:space="preserve"> el catedrático me contestó que </w:t>
      </w:r>
      <w:r w:rsidR="004E4670">
        <w:rPr>
          <w:rFonts w:ascii="Times New Roman" w:hAnsi="Times New Roman" w:cs="Times New Roman"/>
          <w:sz w:val="28"/>
          <w:szCs w:val="28"/>
        </w:rPr>
        <w:t xml:space="preserve">ya </w:t>
      </w:r>
      <w:r>
        <w:rPr>
          <w:rFonts w:ascii="Times New Roman" w:hAnsi="Times New Roman" w:cs="Times New Roman"/>
          <w:sz w:val="28"/>
          <w:szCs w:val="28"/>
        </w:rPr>
        <w:t>habían contratado a otro jovencito español que venía de una universidad extranjera, pero que volviera</w:t>
      </w:r>
      <w:r w:rsidR="00085093">
        <w:rPr>
          <w:rFonts w:ascii="Times New Roman" w:hAnsi="Times New Roman" w:cs="Times New Roman"/>
          <w:sz w:val="28"/>
          <w:szCs w:val="28"/>
        </w:rPr>
        <w:t xml:space="preserve"> a intentarlo</w:t>
      </w:r>
      <w:r>
        <w:rPr>
          <w:rFonts w:ascii="Times New Roman" w:hAnsi="Times New Roman" w:cs="Times New Roman"/>
          <w:sz w:val="28"/>
          <w:szCs w:val="28"/>
        </w:rPr>
        <w:t xml:space="preserve"> al cabo de tres meses, por si había alguna posibilidad en ese nuevo departamento. Eso hice y, efectivamente, el profesor contratado n</w:t>
      </w:r>
      <w:r w:rsidR="0098270F">
        <w:rPr>
          <w:rFonts w:ascii="Times New Roman" w:hAnsi="Times New Roman" w:cs="Times New Roman"/>
          <w:sz w:val="28"/>
          <w:szCs w:val="28"/>
        </w:rPr>
        <w:t>e</w:t>
      </w:r>
      <w:r>
        <w:rPr>
          <w:rFonts w:ascii="Times New Roman" w:hAnsi="Times New Roman" w:cs="Times New Roman"/>
          <w:sz w:val="28"/>
          <w:szCs w:val="28"/>
        </w:rPr>
        <w:t>cesitaba personal</w:t>
      </w:r>
      <w:r w:rsidR="0098270F">
        <w:rPr>
          <w:rFonts w:ascii="Times New Roman" w:hAnsi="Times New Roman" w:cs="Times New Roman"/>
          <w:sz w:val="28"/>
          <w:szCs w:val="28"/>
        </w:rPr>
        <w:t xml:space="preserve"> con dominio de idiomas y había ya aceptado a otro español joven que venía de otra Universidad extranjera. Como yo </w:t>
      </w:r>
      <w:r w:rsidR="0098270F">
        <w:rPr>
          <w:rFonts w:ascii="Times New Roman" w:hAnsi="Times New Roman" w:cs="Times New Roman"/>
          <w:sz w:val="28"/>
          <w:szCs w:val="28"/>
        </w:rPr>
        <w:lastRenderedPageBreak/>
        <w:t xml:space="preserve">había pasado un año estudiando también en </w:t>
      </w:r>
      <w:r w:rsidR="00085093">
        <w:rPr>
          <w:rFonts w:ascii="Times New Roman" w:hAnsi="Times New Roman" w:cs="Times New Roman"/>
          <w:sz w:val="28"/>
          <w:szCs w:val="28"/>
        </w:rPr>
        <w:t>una</w:t>
      </w:r>
      <w:r w:rsidR="004E4670">
        <w:rPr>
          <w:rFonts w:ascii="Times New Roman" w:hAnsi="Times New Roman" w:cs="Times New Roman"/>
          <w:sz w:val="28"/>
          <w:szCs w:val="28"/>
        </w:rPr>
        <w:t xml:space="preserve"> universidad americana, </w:t>
      </w:r>
      <w:r w:rsidR="0098270F">
        <w:rPr>
          <w:rFonts w:ascii="Times New Roman" w:hAnsi="Times New Roman" w:cs="Times New Roman"/>
          <w:sz w:val="28"/>
          <w:szCs w:val="28"/>
        </w:rPr>
        <w:t xml:space="preserve">fui </w:t>
      </w:r>
      <w:r w:rsidR="000F1BAD">
        <w:rPr>
          <w:rFonts w:ascii="Times New Roman" w:hAnsi="Times New Roman" w:cs="Times New Roman"/>
          <w:sz w:val="28"/>
          <w:szCs w:val="28"/>
        </w:rPr>
        <w:t>igualmente</w:t>
      </w:r>
      <w:r w:rsidR="0098270F">
        <w:rPr>
          <w:rFonts w:ascii="Times New Roman" w:hAnsi="Times New Roman" w:cs="Times New Roman"/>
          <w:sz w:val="28"/>
          <w:szCs w:val="28"/>
        </w:rPr>
        <w:t xml:space="preserve"> contratado, ganando 900 </w:t>
      </w:r>
      <w:proofErr w:type="spellStart"/>
      <w:r w:rsidR="0098270F">
        <w:rPr>
          <w:rFonts w:ascii="Times New Roman" w:hAnsi="Times New Roman" w:cs="Times New Roman"/>
          <w:sz w:val="28"/>
          <w:szCs w:val="28"/>
        </w:rPr>
        <w:t>ptas</w:t>
      </w:r>
      <w:proofErr w:type="spellEnd"/>
      <w:r w:rsidR="0098270F">
        <w:rPr>
          <w:rFonts w:ascii="Times New Roman" w:hAnsi="Times New Roman" w:cs="Times New Roman"/>
          <w:sz w:val="28"/>
          <w:szCs w:val="28"/>
        </w:rPr>
        <w:t xml:space="preserve">, al mes, sin seguridad social, faltaría más, en enero del año 1969 (para dar clases en el curso 1968/9). Luego me subieron el sueldo a 1000 </w:t>
      </w:r>
      <w:proofErr w:type="spellStart"/>
      <w:r w:rsidR="0098270F">
        <w:rPr>
          <w:rFonts w:ascii="Times New Roman" w:hAnsi="Times New Roman" w:cs="Times New Roman"/>
          <w:sz w:val="28"/>
          <w:szCs w:val="28"/>
        </w:rPr>
        <w:t>ptas</w:t>
      </w:r>
      <w:proofErr w:type="spellEnd"/>
      <w:r w:rsidR="0098270F">
        <w:rPr>
          <w:rFonts w:ascii="Times New Roman" w:hAnsi="Times New Roman" w:cs="Times New Roman"/>
          <w:sz w:val="28"/>
          <w:szCs w:val="28"/>
        </w:rPr>
        <w:t xml:space="preserve"> (como si hoy ganara 200 euros al mes, más o menos), ahorrando algo en la calefacción del centro, o eso me contaron. Entré a trabajar sin oposiciones</w:t>
      </w:r>
      <w:r w:rsidR="00263E83">
        <w:rPr>
          <w:rStyle w:val="Refdenotaalpie"/>
          <w:rFonts w:ascii="Times New Roman" w:hAnsi="Times New Roman" w:cs="Times New Roman"/>
          <w:sz w:val="28"/>
          <w:szCs w:val="28"/>
        </w:rPr>
        <w:footnoteReference w:id="1"/>
      </w:r>
      <w:r w:rsidR="0098270F">
        <w:rPr>
          <w:rFonts w:ascii="Times New Roman" w:hAnsi="Times New Roman" w:cs="Times New Roman"/>
          <w:sz w:val="28"/>
          <w:szCs w:val="28"/>
        </w:rPr>
        <w:t>, eso sí, en condiciones miserables, pero no heredé la cátedra de nadie, ni hice jamás de mamporrero de ninguna persona. Tampoco lo hicieron ninguno de los jóvenes profesores que entonces empezaron a incorporarse a mi Facultad y a otras de la Universidad de Salamanca, ya que hacían falta profesores ante el aumento exponencial del número de estudiantes. O sea, éramos una solución fácil y barata ante la masificación universitaria que entonces empezó.</w:t>
      </w:r>
    </w:p>
    <w:p w:rsidR="00263E83" w:rsidRDefault="00263E83" w:rsidP="00043EDD">
      <w:pPr>
        <w:jc w:val="both"/>
        <w:rPr>
          <w:rFonts w:ascii="Times New Roman" w:hAnsi="Times New Roman" w:cs="Times New Roman"/>
          <w:sz w:val="28"/>
          <w:szCs w:val="28"/>
        </w:rPr>
      </w:pPr>
      <w:r>
        <w:rPr>
          <w:rFonts w:ascii="Times New Roman" w:hAnsi="Times New Roman" w:cs="Times New Roman"/>
          <w:sz w:val="28"/>
          <w:szCs w:val="28"/>
        </w:rPr>
        <w:t xml:space="preserve">Pero así no se podía vivir realmente. El curso siguiente, 1969/70, la profesora contratada, Matilde Garzón (Latín), y los profesores igualmente contratados, Salustiano </w:t>
      </w:r>
      <w:proofErr w:type="spellStart"/>
      <w:r>
        <w:rPr>
          <w:rFonts w:ascii="Times New Roman" w:hAnsi="Times New Roman" w:cs="Times New Roman"/>
          <w:sz w:val="28"/>
          <w:szCs w:val="28"/>
        </w:rPr>
        <w:t>Moreta</w:t>
      </w:r>
      <w:proofErr w:type="spellEnd"/>
      <w:r>
        <w:rPr>
          <w:rFonts w:ascii="Times New Roman" w:hAnsi="Times New Roman" w:cs="Times New Roman"/>
          <w:sz w:val="28"/>
          <w:szCs w:val="28"/>
        </w:rPr>
        <w:t xml:space="preserve"> (Historia Medieval), Miguel Ángel Quintanilla</w:t>
      </w:r>
      <w:r w:rsidR="00085093">
        <w:rPr>
          <w:rStyle w:val="Refdenotaalpie"/>
          <w:rFonts w:ascii="Times New Roman" w:hAnsi="Times New Roman" w:cs="Times New Roman"/>
          <w:sz w:val="28"/>
          <w:szCs w:val="28"/>
        </w:rPr>
        <w:footnoteReference w:id="2"/>
      </w:r>
      <w:r>
        <w:rPr>
          <w:rFonts w:ascii="Times New Roman" w:hAnsi="Times New Roman" w:cs="Times New Roman"/>
          <w:sz w:val="28"/>
          <w:szCs w:val="28"/>
        </w:rPr>
        <w:t xml:space="preserve"> (Filosofía), Gregorio Hinojo (Latín), Francisco García Tortosa</w:t>
      </w:r>
      <w:r w:rsidR="00085093">
        <w:rPr>
          <w:rFonts w:ascii="Times New Roman" w:hAnsi="Times New Roman" w:cs="Times New Roman"/>
          <w:sz w:val="28"/>
          <w:szCs w:val="28"/>
        </w:rPr>
        <w:t xml:space="preserve"> (Inglés), Salvador Crespo</w:t>
      </w:r>
      <w:r>
        <w:rPr>
          <w:rFonts w:ascii="Times New Roman" w:hAnsi="Times New Roman" w:cs="Times New Roman"/>
          <w:sz w:val="28"/>
          <w:szCs w:val="28"/>
        </w:rPr>
        <w:t xml:space="preserve"> (</w:t>
      </w:r>
      <w:r w:rsidR="00085093">
        <w:rPr>
          <w:rFonts w:ascii="Times New Roman" w:hAnsi="Times New Roman" w:cs="Times New Roman"/>
          <w:sz w:val="28"/>
          <w:szCs w:val="28"/>
        </w:rPr>
        <w:t>Lengua Española</w:t>
      </w:r>
      <w:r>
        <w:rPr>
          <w:rFonts w:ascii="Times New Roman" w:hAnsi="Times New Roman" w:cs="Times New Roman"/>
          <w:sz w:val="28"/>
          <w:szCs w:val="28"/>
        </w:rPr>
        <w:t>) y yo mismo, además de otros muchos cuyos nombres se me escapan ahora, nos reunimos en el aula 11 del edificio popularmente llamado “</w:t>
      </w:r>
      <w:proofErr w:type="spellStart"/>
      <w:r>
        <w:rPr>
          <w:rFonts w:ascii="Times New Roman" w:hAnsi="Times New Roman" w:cs="Times New Roman"/>
          <w:sz w:val="28"/>
          <w:szCs w:val="28"/>
        </w:rPr>
        <w:t>Anayita</w:t>
      </w:r>
      <w:proofErr w:type="spellEnd"/>
      <w:r>
        <w:rPr>
          <w:rFonts w:ascii="Times New Roman" w:hAnsi="Times New Roman" w:cs="Times New Roman"/>
          <w:sz w:val="28"/>
          <w:szCs w:val="28"/>
        </w:rPr>
        <w:t xml:space="preserve">” </w:t>
      </w:r>
      <w:r w:rsidR="00C052ED">
        <w:rPr>
          <w:rFonts w:ascii="Times New Roman" w:hAnsi="Times New Roman" w:cs="Times New Roman"/>
          <w:sz w:val="28"/>
          <w:szCs w:val="28"/>
        </w:rPr>
        <w:t xml:space="preserve">de la Universidad de Salamanca </w:t>
      </w:r>
      <w:r>
        <w:rPr>
          <w:rFonts w:ascii="Times New Roman" w:hAnsi="Times New Roman" w:cs="Times New Roman"/>
          <w:sz w:val="28"/>
          <w:szCs w:val="28"/>
        </w:rPr>
        <w:t xml:space="preserve">con el fin de organizarnos y exigir unas condiciones humanas para poder seguir trabajando. La primera condición que pusimos fue la de participar (cotizando) en la Seguridad Social. Parece mentira que esto tuviéramos </w:t>
      </w:r>
      <w:r w:rsidR="004E4670">
        <w:rPr>
          <w:rFonts w:ascii="Times New Roman" w:hAnsi="Times New Roman" w:cs="Times New Roman"/>
          <w:sz w:val="28"/>
          <w:szCs w:val="28"/>
        </w:rPr>
        <w:t>q</w:t>
      </w:r>
      <w:r>
        <w:rPr>
          <w:rFonts w:ascii="Times New Roman" w:hAnsi="Times New Roman" w:cs="Times New Roman"/>
          <w:sz w:val="28"/>
          <w:szCs w:val="28"/>
        </w:rPr>
        <w:t>ue ganarlo a base de acciones más o menos acertadas, plantes, manifestaciones, etc.</w:t>
      </w:r>
    </w:p>
    <w:p w:rsidR="00C238AA" w:rsidRDefault="00263E83" w:rsidP="00043EDD">
      <w:pPr>
        <w:jc w:val="both"/>
        <w:rPr>
          <w:rFonts w:ascii="Times New Roman" w:hAnsi="Times New Roman" w:cs="Times New Roman"/>
          <w:sz w:val="28"/>
          <w:szCs w:val="28"/>
        </w:rPr>
      </w:pPr>
      <w:r>
        <w:rPr>
          <w:rFonts w:ascii="Times New Roman" w:hAnsi="Times New Roman" w:cs="Times New Roman"/>
          <w:sz w:val="28"/>
          <w:szCs w:val="28"/>
        </w:rPr>
        <w:t xml:space="preserve">Otra de las cosas que nos hacía falta era un nombre grupal. Como había profesores contratados, profesores ayudantes, y otras denominaciones que no </w:t>
      </w:r>
      <w:r w:rsidR="004E4670">
        <w:rPr>
          <w:rFonts w:ascii="Times New Roman" w:hAnsi="Times New Roman" w:cs="Times New Roman"/>
          <w:sz w:val="28"/>
          <w:szCs w:val="28"/>
        </w:rPr>
        <w:t>viene</w:t>
      </w:r>
      <w:r w:rsidR="000F1BAD">
        <w:rPr>
          <w:rFonts w:ascii="Times New Roman" w:hAnsi="Times New Roman" w:cs="Times New Roman"/>
          <w:sz w:val="28"/>
          <w:szCs w:val="28"/>
        </w:rPr>
        <w:t>n mucho</w:t>
      </w:r>
      <w:r w:rsidR="004E4670">
        <w:rPr>
          <w:rFonts w:ascii="Times New Roman" w:hAnsi="Times New Roman" w:cs="Times New Roman"/>
          <w:sz w:val="28"/>
          <w:szCs w:val="28"/>
        </w:rPr>
        <w:t xml:space="preserve"> al caso</w:t>
      </w:r>
      <w:r>
        <w:rPr>
          <w:rFonts w:ascii="Times New Roman" w:hAnsi="Times New Roman" w:cs="Times New Roman"/>
          <w:sz w:val="28"/>
          <w:szCs w:val="28"/>
        </w:rPr>
        <w:t>, alguien</w:t>
      </w:r>
      <w:r w:rsidR="00C238AA">
        <w:rPr>
          <w:rFonts w:ascii="Times New Roman" w:hAnsi="Times New Roman" w:cs="Times New Roman"/>
          <w:sz w:val="28"/>
          <w:szCs w:val="28"/>
        </w:rPr>
        <w:t>, no recuerdo quien,</w:t>
      </w:r>
      <w:r>
        <w:rPr>
          <w:rFonts w:ascii="Times New Roman" w:hAnsi="Times New Roman" w:cs="Times New Roman"/>
          <w:sz w:val="28"/>
          <w:szCs w:val="28"/>
        </w:rPr>
        <w:t xml:space="preserve"> decidió que podríamos unificarnos bajo el nombre de Profesores No Numerarios</w:t>
      </w:r>
      <w:r w:rsidR="00C238AA">
        <w:rPr>
          <w:rFonts w:ascii="Times New Roman" w:hAnsi="Times New Roman" w:cs="Times New Roman"/>
          <w:sz w:val="28"/>
          <w:szCs w:val="28"/>
        </w:rPr>
        <w:t xml:space="preserve"> y a toda la asamblea nos pareció buena idea. Yo fui el encargado de redactar el acta de aquella reunión, pero siempre he sido muy flojo, y eso de escribir ese nombre, Profesores No Numerarios, tantas veces me resultaba muy pesado, por lo que ut</w:t>
      </w:r>
      <w:r w:rsidR="004E4670">
        <w:rPr>
          <w:rFonts w:ascii="Times New Roman" w:hAnsi="Times New Roman" w:cs="Times New Roman"/>
          <w:sz w:val="28"/>
          <w:szCs w:val="28"/>
        </w:rPr>
        <w:t>ilicé las siglas, PNN</w:t>
      </w:r>
      <w:r w:rsidR="000F1BAD">
        <w:rPr>
          <w:rFonts w:ascii="Times New Roman" w:hAnsi="Times New Roman" w:cs="Times New Roman"/>
          <w:sz w:val="28"/>
          <w:szCs w:val="28"/>
        </w:rPr>
        <w:t>,</w:t>
      </w:r>
      <w:r w:rsidR="004E4670">
        <w:rPr>
          <w:rFonts w:ascii="Times New Roman" w:hAnsi="Times New Roman" w:cs="Times New Roman"/>
          <w:sz w:val="28"/>
          <w:szCs w:val="28"/>
        </w:rPr>
        <w:t xml:space="preserve"> en el</w:t>
      </w:r>
      <w:r w:rsidR="00C238AA">
        <w:rPr>
          <w:rFonts w:ascii="Times New Roman" w:hAnsi="Times New Roman" w:cs="Times New Roman"/>
          <w:sz w:val="28"/>
          <w:szCs w:val="28"/>
        </w:rPr>
        <w:t xml:space="preserve"> acta que luego pasé a </w:t>
      </w:r>
      <w:r w:rsidR="00C238AA">
        <w:rPr>
          <w:rFonts w:ascii="Times New Roman" w:hAnsi="Times New Roman" w:cs="Times New Roman"/>
          <w:sz w:val="28"/>
          <w:szCs w:val="28"/>
        </w:rPr>
        <w:lastRenderedPageBreak/>
        <w:t>ciclostil para que todas las personas asistentes a la próxima reunión pudieran leerla.</w:t>
      </w:r>
    </w:p>
    <w:p w:rsidR="00263E83" w:rsidRDefault="00C238AA" w:rsidP="00043EDD">
      <w:pPr>
        <w:jc w:val="both"/>
        <w:rPr>
          <w:rFonts w:ascii="Times New Roman" w:hAnsi="Times New Roman" w:cs="Times New Roman"/>
          <w:sz w:val="28"/>
          <w:szCs w:val="28"/>
        </w:rPr>
      </w:pPr>
      <w:r>
        <w:rPr>
          <w:rFonts w:ascii="Times New Roman" w:hAnsi="Times New Roman" w:cs="Times New Roman"/>
          <w:sz w:val="28"/>
          <w:szCs w:val="28"/>
        </w:rPr>
        <w:t xml:space="preserve">Todavía recuerdo el cachondeo que se montó cuando alguien leyó mi acta en alto para comentar los puntos y aprobarla. Lo de </w:t>
      </w:r>
      <w:r w:rsidRPr="004E4670">
        <w:rPr>
          <w:rFonts w:ascii="Arial Black" w:hAnsi="Arial Black" w:cs="Times New Roman"/>
          <w:sz w:val="28"/>
          <w:szCs w:val="28"/>
        </w:rPr>
        <w:t>Pene</w:t>
      </w:r>
      <w:r>
        <w:rPr>
          <w:rFonts w:ascii="Times New Roman" w:hAnsi="Times New Roman" w:cs="Times New Roman"/>
          <w:sz w:val="28"/>
          <w:szCs w:val="28"/>
        </w:rPr>
        <w:t>-</w:t>
      </w:r>
      <w:proofErr w:type="spellStart"/>
      <w:r>
        <w:rPr>
          <w:rFonts w:ascii="Times New Roman" w:hAnsi="Times New Roman" w:cs="Times New Roman"/>
          <w:sz w:val="28"/>
          <w:szCs w:val="28"/>
        </w:rPr>
        <w:t>ne</w:t>
      </w:r>
      <w:proofErr w:type="spellEnd"/>
      <w:r>
        <w:rPr>
          <w:rFonts w:ascii="Times New Roman" w:hAnsi="Times New Roman" w:cs="Times New Roman"/>
          <w:sz w:val="28"/>
          <w:szCs w:val="28"/>
        </w:rPr>
        <w:t xml:space="preserve"> o de Pe-</w:t>
      </w:r>
      <w:r w:rsidRPr="004E4670">
        <w:rPr>
          <w:rFonts w:ascii="Arial Black" w:hAnsi="Arial Black" w:cs="Times New Roman"/>
          <w:sz w:val="28"/>
          <w:szCs w:val="28"/>
        </w:rPr>
        <w:t>Nene</w:t>
      </w:r>
      <w:r>
        <w:rPr>
          <w:rFonts w:ascii="Times New Roman" w:hAnsi="Times New Roman" w:cs="Times New Roman"/>
          <w:sz w:val="28"/>
          <w:szCs w:val="28"/>
        </w:rPr>
        <w:t xml:space="preserve"> sirvió para la risotada general y los comentarios chuscos, desde el que decía que a las profesoras habría que llamarlas Pe-</w:t>
      </w:r>
      <w:r w:rsidRPr="004E4670">
        <w:rPr>
          <w:rFonts w:ascii="Arial Black" w:hAnsi="Arial Black" w:cs="Times New Roman"/>
          <w:sz w:val="28"/>
          <w:szCs w:val="28"/>
        </w:rPr>
        <w:t>Nenas</w:t>
      </w:r>
      <w:r>
        <w:rPr>
          <w:rFonts w:ascii="Times New Roman" w:hAnsi="Times New Roman" w:cs="Times New Roman"/>
          <w:sz w:val="28"/>
          <w:szCs w:val="28"/>
        </w:rPr>
        <w:t xml:space="preserve"> hasta los que propusieron </w:t>
      </w:r>
      <w:r w:rsidRPr="004E4670">
        <w:rPr>
          <w:rFonts w:ascii="Arial Black" w:hAnsi="Arial Black" w:cs="Times New Roman"/>
          <w:sz w:val="28"/>
          <w:szCs w:val="28"/>
        </w:rPr>
        <w:t>Coño</w:t>
      </w:r>
      <w:r w:rsidR="004E4670">
        <w:rPr>
          <w:rFonts w:ascii="Times New Roman" w:hAnsi="Times New Roman" w:cs="Times New Roman"/>
          <w:sz w:val="28"/>
          <w:szCs w:val="28"/>
        </w:rPr>
        <w:t>-</w:t>
      </w:r>
      <w:proofErr w:type="spellStart"/>
      <w:r>
        <w:rPr>
          <w:rFonts w:ascii="Times New Roman" w:hAnsi="Times New Roman" w:cs="Times New Roman"/>
          <w:sz w:val="28"/>
          <w:szCs w:val="28"/>
        </w:rPr>
        <w:t>ñas</w:t>
      </w:r>
      <w:proofErr w:type="spellEnd"/>
      <w:r>
        <w:rPr>
          <w:rFonts w:ascii="Times New Roman" w:hAnsi="Times New Roman" w:cs="Times New Roman"/>
          <w:sz w:val="28"/>
          <w:szCs w:val="28"/>
        </w:rPr>
        <w:t>. En fin, todo un revuelo</w:t>
      </w:r>
      <w:r w:rsidR="004E4670">
        <w:rPr>
          <w:rFonts w:ascii="Times New Roman" w:hAnsi="Times New Roman" w:cs="Times New Roman"/>
          <w:sz w:val="28"/>
          <w:szCs w:val="28"/>
        </w:rPr>
        <w:t xml:space="preserve"> que en un primer momento me avergonzó cantidad</w:t>
      </w:r>
      <w:r>
        <w:rPr>
          <w:rFonts w:ascii="Times New Roman" w:hAnsi="Times New Roman" w:cs="Times New Roman"/>
          <w:sz w:val="28"/>
          <w:szCs w:val="28"/>
        </w:rPr>
        <w:t xml:space="preserve">. </w:t>
      </w:r>
      <w:r w:rsidR="004E4670">
        <w:rPr>
          <w:rFonts w:ascii="Times New Roman" w:hAnsi="Times New Roman" w:cs="Times New Roman"/>
          <w:sz w:val="28"/>
          <w:szCs w:val="28"/>
        </w:rPr>
        <w:t>No obst</w:t>
      </w:r>
      <w:r w:rsidR="000F1BAD">
        <w:rPr>
          <w:rFonts w:ascii="Times New Roman" w:hAnsi="Times New Roman" w:cs="Times New Roman"/>
          <w:sz w:val="28"/>
          <w:szCs w:val="28"/>
        </w:rPr>
        <w:t>a</w:t>
      </w:r>
      <w:r w:rsidR="004E4670">
        <w:rPr>
          <w:rFonts w:ascii="Times New Roman" w:hAnsi="Times New Roman" w:cs="Times New Roman"/>
          <w:sz w:val="28"/>
          <w:szCs w:val="28"/>
        </w:rPr>
        <w:t>nte,</w:t>
      </w:r>
      <w:r>
        <w:rPr>
          <w:rFonts w:ascii="Times New Roman" w:hAnsi="Times New Roman" w:cs="Times New Roman"/>
          <w:sz w:val="28"/>
          <w:szCs w:val="28"/>
        </w:rPr>
        <w:t xml:space="preserve"> el nombre prendió a pesar (o quizá, a causa) del pitorreo y fue nuestra marca de lucha durante bastante tiempo. Éramos los </w:t>
      </w:r>
      <w:proofErr w:type="spellStart"/>
      <w:r>
        <w:rPr>
          <w:rFonts w:ascii="Times New Roman" w:hAnsi="Times New Roman" w:cs="Times New Roman"/>
          <w:sz w:val="28"/>
          <w:szCs w:val="28"/>
        </w:rPr>
        <w:t>PNNs</w:t>
      </w:r>
      <w:proofErr w:type="spellEnd"/>
      <w:r>
        <w:rPr>
          <w:rFonts w:ascii="Times New Roman" w:hAnsi="Times New Roman" w:cs="Times New Roman"/>
          <w:sz w:val="28"/>
          <w:szCs w:val="28"/>
        </w:rPr>
        <w:t xml:space="preserve"> contra los profesores numerarios. Y estábamos tan orgullosos de serlo que en una de nuest</w:t>
      </w:r>
      <w:r w:rsidR="004E4670">
        <w:rPr>
          <w:rFonts w:ascii="Times New Roman" w:hAnsi="Times New Roman" w:cs="Times New Roman"/>
          <w:sz w:val="28"/>
          <w:szCs w:val="28"/>
        </w:rPr>
        <w:t>ras intervenciones “revoluciona</w:t>
      </w:r>
      <w:r>
        <w:rPr>
          <w:rFonts w:ascii="Times New Roman" w:hAnsi="Times New Roman" w:cs="Times New Roman"/>
          <w:sz w:val="28"/>
          <w:szCs w:val="28"/>
        </w:rPr>
        <w:t xml:space="preserve">rias”, en la que </w:t>
      </w:r>
      <w:r w:rsidR="000F1BAD">
        <w:rPr>
          <w:rFonts w:ascii="Times New Roman" w:hAnsi="Times New Roman" w:cs="Times New Roman"/>
          <w:sz w:val="28"/>
          <w:szCs w:val="28"/>
        </w:rPr>
        <w:t>argüíamos</w:t>
      </w:r>
      <w:r>
        <w:rPr>
          <w:rFonts w:ascii="Times New Roman" w:hAnsi="Times New Roman" w:cs="Times New Roman"/>
          <w:sz w:val="28"/>
          <w:szCs w:val="28"/>
        </w:rPr>
        <w:t xml:space="preserve"> que </w:t>
      </w:r>
      <w:proofErr w:type="spellStart"/>
      <w:r>
        <w:rPr>
          <w:rFonts w:ascii="Times New Roman" w:hAnsi="Times New Roman" w:cs="Times New Roman"/>
          <w:sz w:val="28"/>
          <w:szCs w:val="28"/>
        </w:rPr>
        <w:t>funcionalizarnos</w:t>
      </w:r>
      <w:proofErr w:type="spellEnd"/>
      <w:r>
        <w:rPr>
          <w:rFonts w:ascii="Times New Roman" w:hAnsi="Times New Roman" w:cs="Times New Roman"/>
          <w:sz w:val="28"/>
          <w:szCs w:val="28"/>
        </w:rPr>
        <w:t xml:space="preserve"> era un disparate</w:t>
      </w:r>
      <w:r w:rsidR="00263E83">
        <w:rPr>
          <w:rFonts w:ascii="Times New Roman" w:hAnsi="Times New Roman" w:cs="Times New Roman"/>
          <w:sz w:val="28"/>
          <w:szCs w:val="28"/>
        </w:rPr>
        <w:t xml:space="preserve">  </w:t>
      </w:r>
      <w:r>
        <w:rPr>
          <w:rFonts w:ascii="Times New Roman" w:hAnsi="Times New Roman" w:cs="Times New Roman"/>
          <w:sz w:val="28"/>
          <w:szCs w:val="28"/>
        </w:rPr>
        <w:t xml:space="preserve">antipedagógico, uno de nuestros carteles más sonados, también de mi mano, fue </w:t>
      </w:r>
    </w:p>
    <w:p w:rsidR="00C238AA" w:rsidRPr="00671418" w:rsidRDefault="00195298" w:rsidP="00043EDD">
      <w:pPr>
        <w:jc w:val="both"/>
        <w:rPr>
          <w:rFonts w:ascii="Times New Roman" w:hAnsi="Times New Roman" w:cs="Times New Roman"/>
          <w:sz w:val="28"/>
          <w:szCs w:val="28"/>
        </w:rPr>
      </w:pPr>
      <w:r>
        <w:rPr>
          <w:rFonts w:ascii="Times New Roman" w:hAnsi="Times New Roman" w:cs="Times New Roman"/>
          <w:sz w:val="28"/>
          <w:szCs w:val="28"/>
        </w:rPr>
        <w:t>“</w:t>
      </w:r>
      <w:r w:rsidR="00C238AA">
        <w:rPr>
          <w:rFonts w:ascii="Times New Roman" w:hAnsi="Times New Roman" w:cs="Times New Roman"/>
          <w:sz w:val="28"/>
          <w:szCs w:val="28"/>
        </w:rPr>
        <w:t>Los PNN no queremos que nos quiten  una N</w:t>
      </w:r>
      <w:r>
        <w:rPr>
          <w:rFonts w:ascii="Times New Roman" w:hAnsi="Times New Roman" w:cs="Times New Roman"/>
          <w:sz w:val="28"/>
          <w:szCs w:val="28"/>
        </w:rPr>
        <w:t>”</w:t>
      </w:r>
    </w:p>
    <w:p w:rsidR="00043EDD" w:rsidRPr="004E4670" w:rsidRDefault="00195298" w:rsidP="00043EDD">
      <w:pPr>
        <w:jc w:val="both"/>
        <w:rPr>
          <w:rFonts w:ascii="Times New Roman" w:hAnsi="Times New Roman" w:cs="Times New Roman"/>
          <w:sz w:val="28"/>
          <w:szCs w:val="28"/>
        </w:rPr>
      </w:pPr>
      <w:r w:rsidRPr="004E4670">
        <w:rPr>
          <w:rFonts w:ascii="Times New Roman" w:hAnsi="Times New Roman" w:cs="Times New Roman"/>
          <w:sz w:val="28"/>
          <w:szCs w:val="28"/>
        </w:rPr>
        <w:t>Jugando con el doble sentido de que al quitarnos esa N seríamos numerarios y no no-numerarios, y que si le quitamos la N la palabra se lee “pene”.</w:t>
      </w:r>
    </w:p>
    <w:p w:rsidR="00195298" w:rsidRPr="004E4670" w:rsidRDefault="00195298" w:rsidP="00043EDD">
      <w:pPr>
        <w:jc w:val="both"/>
        <w:rPr>
          <w:rFonts w:ascii="Times New Roman" w:hAnsi="Times New Roman" w:cs="Times New Roman"/>
          <w:sz w:val="28"/>
          <w:szCs w:val="28"/>
        </w:rPr>
      </w:pPr>
      <w:r w:rsidRPr="004E4670">
        <w:rPr>
          <w:rFonts w:ascii="Times New Roman" w:hAnsi="Times New Roman" w:cs="Times New Roman"/>
          <w:sz w:val="28"/>
          <w:szCs w:val="28"/>
        </w:rPr>
        <w:t>Este es el origen de los PNNS y no otro. Nada que ver con las cohortes de siervos que acompañaban a los catedráticos de toda la vida como cuenta Eslava Galán en su texto.</w:t>
      </w:r>
    </w:p>
    <w:p w:rsidR="00195298" w:rsidRPr="004E4670" w:rsidRDefault="00195298" w:rsidP="00043EDD">
      <w:pPr>
        <w:jc w:val="both"/>
        <w:rPr>
          <w:rFonts w:ascii="Times New Roman" w:hAnsi="Times New Roman" w:cs="Times New Roman"/>
          <w:sz w:val="28"/>
          <w:szCs w:val="28"/>
        </w:rPr>
      </w:pPr>
    </w:p>
    <w:p w:rsidR="00195298" w:rsidRPr="004E4670" w:rsidRDefault="00195298" w:rsidP="00043EDD">
      <w:pPr>
        <w:jc w:val="both"/>
        <w:rPr>
          <w:rFonts w:ascii="Times New Roman" w:hAnsi="Times New Roman" w:cs="Times New Roman"/>
          <w:sz w:val="28"/>
          <w:szCs w:val="28"/>
        </w:rPr>
      </w:pPr>
      <w:r w:rsidRPr="004E4670">
        <w:rPr>
          <w:rFonts w:ascii="Times New Roman" w:hAnsi="Times New Roman" w:cs="Times New Roman"/>
          <w:sz w:val="28"/>
          <w:szCs w:val="28"/>
        </w:rPr>
        <w:t>José Luis Guijarro Morales</w:t>
      </w:r>
    </w:p>
    <w:p w:rsidR="00195298" w:rsidRDefault="00195298" w:rsidP="00043EDD">
      <w:pPr>
        <w:pBdr>
          <w:bottom w:val="single" w:sz="12" w:space="1" w:color="auto"/>
        </w:pBdr>
        <w:jc w:val="both"/>
        <w:rPr>
          <w:rFonts w:ascii="Times New Roman" w:hAnsi="Times New Roman" w:cs="Times New Roman"/>
          <w:sz w:val="28"/>
          <w:szCs w:val="28"/>
        </w:rPr>
      </w:pPr>
      <w:r w:rsidRPr="004E4670">
        <w:rPr>
          <w:rFonts w:ascii="Times New Roman" w:hAnsi="Times New Roman" w:cs="Times New Roman"/>
          <w:sz w:val="28"/>
          <w:szCs w:val="28"/>
        </w:rPr>
        <w:t>Profesor emérito de la Universidad de Cádiz</w:t>
      </w:r>
    </w:p>
    <w:p w:rsidR="00FA334B" w:rsidRDefault="00FA334B" w:rsidP="00043EDD">
      <w:pPr>
        <w:pBdr>
          <w:bottom w:val="single" w:sz="12" w:space="1" w:color="auto"/>
        </w:pBdr>
        <w:jc w:val="both"/>
        <w:rPr>
          <w:rFonts w:ascii="Times New Roman" w:hAnsi="Times New Roman" w:cs="Times New Roman"/>
          <w:sz w:val="28"/>
          <w:szCs w:val="28"/>
        </w:rPr>
      </w:pPr>
    </w:p>
    <w:p w:rsidR="00FA334B" w:rsidRDefault="00FA334B" w:rsidP="00043EDD">
      <w:pPr>
        <w:jc w:val="both"/>
        <w:rPr>
          <w:rFonts w:ascii="Times New Roman" w:hAnsi="Times New Roman" w:cs="Times New Roman"/>
          <w:sz w:val="28"/>
          <w:szCs w:val="28"/>
        </w:rPr>
      </w:pPr>
      <w:r>
        <w:rPr>
          <w:rFonts w:ascii="Times New Roman" w:hAnsi="Times New Roman" w:cs="Times New Roman"/>
          <w:sz w:val="28"/>
          <w:szCs w:val="28"/>
        </w:rPr>
        <w:t>NOTA BENE: después de leer este texto, el escritor, Juan Eslava Galán</w:t>
      </w:r>
      <w:r w:rsidR="00C052ED">
        <w:rPr>
          <w:rFonts w:ascii="Times New Roman" w:hAnsi="Times New Roman" w:cs="Times New Roman"/>
          <w:sz w:val="28"/>
          <w:szCs w:val="28"/>
        </w:rPr>
        <w:t>,</w:t>
      </w:r>
      <w:r>
        <w:rPr>
          <w:rFonts w:ascii="Times New Roman" w:hAnsi="Times New Roman" w:cs="Times New Roman"/>
          <w:sz w:val="28"/>
          <w:szCs w:val="28"/>
        </w:rPr>
        <w:t xml:space="preserve"> me contestó en un correo electrónico, lo siguiente:</w:t>
      </w:r>
    </w:p>
    <w:p w:rsidR="00FA334B" w:rsidRPr="00FA334B" w:rsidRDefault="00FA334B" w:rsidP="00FA334B">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sz w:val="24"/>
          <w:szCs w:val="24"/>
          <w:lang w:eastAsia="es-ES"/>
        </w:rPr>
        <w:t>“</w:t>
      </w:r>
      <w:r w:rsidRPr="00FA334B">
        <w:rPr>
          <w:rFonts w:ascii="Calibri" w:eastAsia="Times New Roman" w:hAnsi="Calibri" w:cs="Times New Roman"/>
          <w:sz w:val="24"/>
          <w:szCs w:val="24"/>
          <w:lang w:eastAsia="es-ES"/>
        </w:rPr>
        <w:t xml:space="preserve">Tomo nota de todo José Luis para corregir la nota en una próxima edición del libro. Mil gracias por la información. Ya veo que los </w:t>
      </w:r>
      <w:proofErr w:type="spellStart"/>
      <w:r w:rsidRPr="00FA334B">
        <w:rPr>
          <w:rFonts w:ascii="Calibri" w:eastAsia="Times New Roman" w:hAnsi="Calibri" w:cs="Times New Roman"/>
          <w:sz w:val="24"/>
          <w:szCs w:val="24"/>
          <w:lang w:eastAsia="es-ES"/>
        </w:rPr>
        <w:t>PNNes</w:t>
      </w:r>
      <w:proofErr w:type="spellEnd"/>
      <w:r w:rsidRPr="00FA334B">
        <w:rPr>
          <w:rFonts w:ascii="Calibri" w:eastAsia="Times New Roman" w:hAnsi="Calibri" w:cs="Times New Roman"/>
          <w:sz w:val="24"/>
          <w:szCs w:val="24"/>
          <w:lang w:eastAsia="es-ES"/>
        </w:rPr>
        <w:t xml:space="preserve"> que yo padecí en Granada no eran del todo representativos de la especie.</w:t>
      </w:r>
    </w:p>
    <w:p w:rsidR="00FA334B" w:rsidRPr="00FA334B" w:rsidRDefault="00FA334B" w:rsidP="00FA334B">
      <w:pPr>
        <w:spacing w:after="0" w:line="240" w:lineRule="auto"/>
        <w:rPr>
          <w:rFonts w:ascii="Times New Roman" w:eastAsia="Times New Roman" w:hAnsi="Times New Roman" w:cs="Times New Roman"/>
          <w:sz w:val="24"/>
          <w:szCs w:val="24"/>
          <w:lang w:eastAsia="es-ES"/>
        </w:rPr>
      </w:pPr>
      <w:r w:rsidRPr="00FA334B">
        <w:rPr>
          <w:rFonts w:ascii="Times New Roman" w:eastAsia="Times New Roman" w:hAnsi="Times New Roman" w:cs="Times New Roman"/>
          <w:sz w:val="24"/>
          <w:szCs w:val="24"/>
          <w:lang w:eastAsia="es-ES"/>
        </w:rPr>
        <w:t>    </w:t>
      </w:r>
      <w:r w:rsidRPr="00FA334B">
        <w:rPr>
          <w:rFonts w:ascii="Calibri" w:eastAsia="Times New Roman" w:hAnsi="Calibri" w:cs="Times New Roman"/>
          <w:sz w:val="24"/>
          <w:szCs w:val="24"/>
          <w:lang w:eastAsia="es-ES"/>
        </w:rPr>
        <w:t>Un cordial saludo,</w:t>
      </w:r>
    </w:p>
    <w:p w:rsidR="00FA334B" w:rsidRPr="004E4670" w:rsidRDefault="00FA334B" w:rsidP="00C052ED">
      <w:pPr>
        <w:spacing w:after="0" w:line="240" w:lineRule="auto"/>
        <w:rPr>
          <w:rFonts w:ascii="Times New Roman" w:hAnsi="Times New Roman" w:cs="Times New Roman"/>
          <w:sz w:val="28"/>
          <w:szCs w:val="28"/>
        </w:rPr>
      </w:pPr>
      <w:r w:rsidRPr="00FA334B">
        <w:rPr>
          <w:rFonts w:ascii="Times New Roman" w:eastAsia="Times New Roman" w:hAnsi="Times New Roman" w:cs="Times New Roman"/>
          <w:sz w:val="24"/>
          <w:szCs w:val="24"/>
          <w:lang w:eastAsia="es-ES"/>
        </w:rPr>
        <w:t>            </w:t>
      </w:r>
      <w:r w:rsidRPr="00FA334B">
        <w:rPr>
          <w:rFonts w:ascii="Calibri" w:eastAsia="Times New Roman" w:hAnsi="Calibri" w:cs="Times New Roman"/>
          <w:sz w:val="24"/>
          <w:szCs w:val="24"/>
          <w:lang w:eastAsia="es-ES"/>
        </w:rPr>
        <w:t>Juan</w:t>
      </w:r>
      <w:r>
        <w:rPr>
          <w:rFonts w:ascii="Calibri" w:eastAsia="Times New Roman" w:hAnsi="Calibri" w:cs="Times New Roman"/>
          <w:sz w:val="24"/>
          <w:szCs w:val="24"/>
          <w:lang w:eastAsia="es-ES"/>
        </w:rPr>
        <w:t>”</w:t>
      </w:r>
    </w:p>
    <w:sectPr w:rsidR="00FA334B" w:rsidRPr="004E4670" w:rsidSect="006E3BC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D8" w:rsidRDefault="009438D8" w:rsidP="00263E83">
      <w:pPr>
        <w:spacing w:after="0" w:line="240" w:lineRule="auto"/>
      </w:pPr>
      <w:r>
        <w:separator/>
      </w:r>
    </w:p>
  </w:endnote>
  <w:endnote w:type="continuationSeparator" w:id="0">
    <w:p w:rsidR="009438D8" w:rsidRDefault="009438D8" w:rsidP="00263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D8" w:rsidRDefault="009438D8" w:rsidP="00263E83">
      <w:pPr>
        <w:spacing w:after="0" w:line="240" w:lineRule="auto"/>
      </w:pPr>
      <w:r>
        <w:separator/>
      </w:r>
    </w:p>
  </w:footnote>
  <w:footnote w:type="continuationSeparator" w:id="0">
    <w:p w:rsidR="009438D8" w:rsidRDefault="009438D8" w:rsidP="00263E83">
      <w:pPr>
        <w:spacing w:after="0" w:line="240" w:lineRule="auto"/>
      </w:pPr>
      <w:r>
        <w:continuationSeparator/>
      </w:r>
    </w:p>
  </w:footnote>
  <w:footnote w:id="1">
    <w:p w:rsidR="00263E83" w:rsidRDefault="00263E83">
      <w:pPr>
        <w:pStyle w:val="Textonotapie"/>
      </w:pPr>
      <w:r>
        <w:rPr>
          <w:rStyle w:val="Refdenotaalpie"/>
        </w:rPr>
        <w:footnoteRef/>
      </w:r>
      <w:r>
        <w:t xml:space="preserve"> Pero hice mi tesina, porque eso era el requisito exigido para poder ser contratado</w:t>
      </w:r>
    </w:p>
    <w:p w:rsidR="00085093" w:rsidRDefault="00085093">
      <w:pPr>
        <w:pStyle w:val="Textonotapie"/>
      </w:pPr>
    </w:p>
  </w:footnote>
  <w:footnote w:id="2">
    <w:p w:rsidR="00085093" w:rsidRDefault="00085093">
      <w:pPr>
        <w:pStyle w:val="Textonotapie"/>
      </w:pPr>
      <w:r>
        <w:rPr>
          <w:rStyle w:val="Refdenotaalpie"/>
        </w:rPr>
        <w:footnoteRef/>
      </w:r>
      <w:r>
        <w:t xml:space="preserve"> Luego llegó a Director General de Universidades con el PSOE. ¡Quién se</w:t>
      </w:r>
      <w:r w:rsidR="008D3235">
        <w:t xml:space="preserve"> (y nos</w:t>
      </w:r>
      <w:r w:rsidR="000F1BAD">
        <w:t>)</w:t>
      </w:r>
      <w:r>
        <w:t xml:space="preserve"> lo iba a decir!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6547"/>
      <w:docPartObj>
        <w:docPartGallery w:val="Page Numbers (Margins)"/>
        <w:docPartUnique/>
      </w:docPartObj>
    </w:sdtPr>
    <w:sdtContent>
      <w:p w:rsidR="000F1BAD" w:rsidRDefault="00F955C5">
        <w:pPr>
          <w:pStyle w:val="Encabezado"/>
        </w:pPr>
        <w:r>
          <w:rPr>
            <w:noProof/>
            <w:lang w:eastAsia="zh-TW"/>
          </w:rPr>
          <w:pict>
            <v:oval id="_x0000_s4097" style="position:absolute;margin-left:0;margin-top:219.2pt;width:37.6pt;height:37.6pt;z-index:251660288;mso-top-percent:250;mso-position-horizontal:center;mso-position-horizontal-relative:left-margin-area;mso-position-vertical-relative:page;mso-top-percent:250" o:allowincell="f" fillcolor="#9bbb59 [3206]" stroked="f">
              <v:textbox style="mso-next-textbox:#_x0000_s4097" inset="0,,0">
                <w:txbxContent>
                  <w:p w:rsidR="000F1BAD" w:rsidRDefault="00F955C5">
                    <w:pPr>
                      <w:jc w:val="right"/>
                      <w:rPr>
                        <w:rStyle w:val="Nmerodepgina"/>
                        <w:szCs w:val="24"/>
                      </w:rPr>
                    </w:pPr>
                    <w:fldSimple w:instr=" PAGE    \* MERGEFORMAT ">
                      <w:r w:rsidR="00C052ED" w:rsidRPr="00C052ED">
                        <w:rPr>
                          <w:rStyle w:val="Nmerodepgina"/>
                          <w:b/>
                          <w:noProof/>
                          <w:color w:val="FFFFFF" w:themeColor="background1"/>
                          <w:sz w:val="24"/>
                          <w:szCs w:val="24"/>
                        </w:rPr>
                        <w:t>4</w:t>
                      </w:r>
                    </w:fldSimple>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E17CA"/>
    <w:multiLevelType w:val="hybridMultilevel"/>
    <w:tmpl w:val="B046D894"/>
    <w:lvl w:ilvl="0" w:tplc="C70EE4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76357"/>
    <w:rsid w:val="00043EDD"/>
    <w:rsid w:val="00085093"/>
    <w:rsid w:val="000F1BAD"/>
    <w:rsid w:val="00195298"/>
    <w:rsid w:val="00263E83"/>
    <w:rsid w:val="003F7A97"/>
    <w:rsid w:val="004E4670"/>
    <w:rsid w:val="00671418"/>
    <w:rsid w:val="006E3BCA"/>
    <w:rsid w:val="00887D4F"/>
    <w:rsid w:val="008D3235"/>
    <w:rsid w:val="009438D8"/>
    <w:rsid w:val="0098270F"/>
    <w:rsid w:val="00A401D9"/>
    <w:rsid w:val="00C052ED"/>
    <w:rsid w:val="00C238AA"/>
    <w:rsid w:val="00CD17AB"/>
    <w:rsid w:val="00D13869"/>
    <w:rsid w:val="00E10FED"/>
    <w:rsid w:val="00EE6D38"/>
    <w:rsid w:val="00F2150F"/>
    <w:rsid w:val="00F75093"/>
    <w:rsid w:val="00F76357"/>
    <w:rsid w:val="00F955C5"/>
    <w:rsid w:val="00FA33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357"/>
    <w:pPr>
      <w:ind w:left="720"/>
      <w:contextualSpacing/>
    </w:pPr>
  </w:style>
  <w:style w:type="table" w:styleId="Tablaconcuadrcula">
    <w:name w:val="Table Grid"/>
    <w:basedOn w:val="Tablanormal"/>
    <w:uiPriority w:val="59"/>
    <w:rsid w:val="00043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63E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3E83"/>
    <w:rPr>
      <w:sz w:val="20"/>
      <w:szCs w:val="20"/>
    </w:rPr>
  </w:style>
  <w:style w:type="character" w:styleId="Refdenotaalpie">
    <w:name w:val="footnote reference"/>
    <w:basedOn w:val="Fuentedeprrafopredeter"/>
    <w:uiPriority w:val="99"/>
    <w:semiHidden/>
    <w:unhideWhenUsed/>
    <w:rsid w:val="00263E83"/>
    <w:rPr>
      <w:vertAlign w:val="superscript"/>
    </w:rPr>
  </w:style>
  <w:style w:type="paragraph" w:styleId="Encabezado">
    <w:name w:val="header"/>
    <w:basedOn w:val="Normal"/>
    <w:link w:val="EncabezadoCar"/>
    <w:uiPriority w:val="99"/>
    <w:semiHidden/>
    <w:unhideWhenUsed/>
    <w:rsid w:val="000F1B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F1BAD"/>
  </w:style>
  <w:style w:type="paragraph" w:styleId="Piedepgina">
    <w:name w:val="footer"/>
    <w:basedOn w:val="Normal"/>
    <w:link w:val="PiedepginaCar"/>
    <w:uiPriority w:val="99"/>
    <w:semiHidden/>
    <w:unhideWhenUsed/>
    <w:rsid w:val="000F1B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1BAD"/>
  </w:style>
  <w:style w:type="character" w:styleId="Nmerodepgina">
    <w:name w:val="page number"/>
    <w:basedOn w:val="Fuentedeprrafopredeter"/>
    <w:uiPriority w:val="99"/>
    <w:unhideWhenUsed/>
    <w:rsid w:val="000F1BAD"/>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divs>
    <w:div w:id="1491753652">
      <w:bodyDiv w:val="1"/>
      <w:marLeft w:val="0"/>
      <w:marRight w:val="0"/>
      <w:marTop w:val="0"/>
      <w:marBottom w:val="0"/>
      <w:divBdr>
        <w:top w:val="none" w:sz="0" w:space="0" w:color="auto"/>
        <w:left w:val="none" w:sz="0" w:space="0" w:color="auto"/>
        <w:bottom w:val="none" w:sz="0" w:space="0" w:color="auto"/>
        <w:right w:val="none" w:sz="0" w:space="0" w:color="auto"/>
      </w:divBdr>
      <w:divsChild>
        <w:div w:id="2136637154">
          <w:marLeft w:val="0"/>
          <w:marRight w:val="0"/>
          <w:marTop w:val="0"/>
          <w:marBottom w:val="0"/>
          <w:divBdr>
            <w:top w:val="none" w:sz="0" w:space="0" w:color="auto"/>
            <w:left w:val="none" w:sz="0" w:space="0" w:color="auto"/>
            <w:bottom w:val="none" w:sz="0" w:space="0" w:color="auto"/>
            <w:right w:val="none" w:sz="0" w:space="0" w:color="auto"/>
          </w:divBdr>
        </w:div>
        <w:div w:id="1228959931">
          <w:marLeft w:val="0"/>
          <w:marRight w:val="0"/>
          <w:marTop w:val="0"/>
          <w:marBottom w:val="0"/>
          <w:divBdr>
            <w:top w:val="none" w:sz="0" w:space="0" w:color="auto"/>
            <w:left w:val="none" w:sz="0" w:space="0" w:color="auto"/>
            <w:bottom w:val="none" w:sz="0" w:space="0" w:color="auto"/>
            <w:right w:val="none" w:sz="0" w:space="0" w:color="auto"/>
          </w:divBdr>
        </w:div>
        <w:div w:id="1571960181">
          <w:marLeft w:val="0"/>
          <w:marRight w:val="0"/>
          <w:marTop w:val="0"/>
          <w:marBottom w:val="0"/>
          <w:divBdr>
            <w:top w:val="none" w:sz="0" w:space="0" w:color="auto"/>
            <w:left w:val="none" w:sz="0" w:space="0" w:color="auto"/>
            <w:bottom w:val="none" w:sz="0" w:space="0" w:color="auto"/>
            <w:right w:val="none" w:sz="0" w:space="0" w:color="auto"/>
          </w:divBdr>
        </w:div>
      </w:divsChild>
    </w:div>
    <w:div w:id="2048873590">
      <w:bodyDiv w:val="1"/>
      <w:marLeft w:val="0"/>
      <w:marRight w:val="0"/>
      <w:marTop w:val="0"/>
      <w:marBottom w:val="0"/>
      <w:divBdr>
        <w:top w:val="none" w:sz="0" w:space="0" w:color="auto"/>
        <w:left w:val="none" w:sz="0" w:space="0" w:color="auto"/>
        <w:bottom w:val="none" w:sz="0" w:space="0" w:color="auto"/>
        <w:right w:val="none" w:sz="0" w:space="0" w:color="auto"/>
      </w:divBdr>
      <w:divsChild>
        <w:div w:id="1524828010">
          <w:marLeft w:val="0"/>
          <w:marRight w:val="0"/>
          <w:marTop w:val="0"/>
          <w:marBottom w:val="0"/>
          <w:divBdr>
            <w:top w:val="none" w:sz="0" w:space="0" w:color="auto"/>
            <w:left w:val="none" w:sz="0" w:space="0" w:color="auto"/>
            <w:bottom w:val="none" w:sz="0" w:space="0" w:color="auto"/>
            <w:right w:val="none" w:sz="0" w:space="0" w:color="auto"/>
          </w:divBdr>
        </w:div>
        <w:div w:id="1747916254">
          <w:marLeft w:val="0"/>
          <w:marRight w:val="0"/>
          <w:marTop w:val="0"/>
          <w:marBottom w:val="0"/>
          <w:divBdr>
            <w:top w:val="none" w:sz="0" w:space="0" w:color="auto"/>
            <w:left w:val="none" w:sz="0" w:space="0" w:color="auto"/>
            <w:bottom w:val="none" w:sz="0" w:space="0" w:color="auto"/>
            <w:right w:val="none" w:sz="0" w:space="0" w:color="auto"/>
          </w:divBdr>
        </w:div>
        <w:div w:id="1997612574">
          <w:marLeft w:val="0"/>
          <w:marRight w:val="0"/>
          <w:marTop w:val="0"/>
          <w:marBottom w:val="0"/>
          <w:divBdr>
            <w:top w:val="none" w:sz="0" w:space="0" w:color="auto"/>
            <w:left w:val="none" w:sz="0" w:space="0" w:color="auto"/>
            <w:bottom w:val="none" w:sz="0" w:space="0" w:color="auto"/>
            <w:right w:val="none" w:sz="0" w:space="0" w:color="auto"/>
          </w:divBdr>
        </w:div>
        <w:div w:id="141435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094B8-E2A3-4879-AC53-A9C3EE91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5</cp:revision>
  <dcterms:created xsi:type="dcterms:W3CDTF">2013-03-27T09:26:00Z</dcterms:created>
  <dcterms:modified xsi:type="dcterms:W3CDTF">2013-03-27T09:36:00Z</dcterms:modified>
</cp:coreProperties>
</file>